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Starostové měst a obcí se sešli s ministry. Řešili financování povodňových škod</w:t>
      </w:r>
    </w:p>
    <w:p>
      <w:pPr/>
      <w:r>
        <w:rPr/>
        <w:t xml:space="preserve">V Moravskoslezském kraji  povodeň zasáhla 277 obcí a 7 měst, z toho 35 obcí je poničených fatálně. Ze setkání s ministry v Krnově vyplynula řada podnětů, na čem pracovat do budoucna. Zásadní byla komunikace a rychlost pomoci. </w:t>
      </w:r>
    </w:p>
    <w:p>
      <w:pPr/>
      <w:r>
        <w:rPr>
          <w:b w:val="1"/>
          <w:bCs w:val="1"/>
        </w:rPr>
        <w:t xml:space="preserve">Vladimír Schreier (ANO), náměstek primátora Opavy</w:t>
      </w:r>
      <w:r>
        <w:rPr/>
        <w:t xml:space="preserve">: “Základní požadavek je samozřejmě úhrada povodňových škod. Tam se jedná především o úhradu infrastruktury na školách, MŠ, pak jsou to komunikace, mosty a cyklostezky. To je to nejhorší, co nás trápí a kde vznikly největší škody.” </w:t>
      </w:r>
    </w:p>
    <w:p>
      <w:pPr/>
      <w:r>
        <w:rPr>
          <w:b w:val="1"/>
          <w:bCs w:val="1"/>
        </w:rPr>
        <w:t xml:space="preserve">Tomáš Hradil (Krnovští patrioti), starosta Krnova: </w:t>
      </w:r>
      <w:r>
        <w:rPr/>
        <w:t xml:space="preserve">“Já bych v obecné rovině byl hrozně rád, aby jednání neskončilo jen tím, že jsme jednali.”</w:t>
      </w:r>
    </w:p>
    <w:p>
      <w:pPr/>
      <w:r>
        <w:rPr>
          <w:b w:val="1"/>
          <w:bCs w:val="1"/>
        </w:rPr>
        <w:t xml:space="preserve">Salome Sýkorová (SNK ED), starostka Zátoru: </w:t>
      </w:r>
      <w:r>
        <w:rPr/>
        <w:t xml:space="preserve">“My máme zničené úplně všechno, přímá finanční pomoc by byla nejlepší. Samozřejmě ani dotace nejsou špatné, ale pak by musely být v 95 procentech nebo 100 procentech hrazeny státem.” </w:t>
      </w:r>
    </w:p>
    <w:p>
      <w:pPr/>
      <w:r>
        <w:rPr/>
        <w:t xml:space="preserve">Ministři slíbili několik podpůrných programů. Pomoc zamíří nejen samosprávám, ale i domácnostem a firmám. Některé už byly spuštěny. </w:t>
      </w:r>
    </w:p>
    <w:p>
      <w:pPr/>
      <w:r>
        <w:rPr>
          <w:b w:val="1"/>
          <w:bCs w:val="1"/>
        </w:rPr>
        <w:t xml:space="preserve">Zbyněk Stanjura (ODS/SPOLU), ministr financí: </w:t>
      </w:r>
      <w:r>
        <w:rPr/>
        <w:t xml:space="preserve">“Jako první bylo potřeba zabezpečit svoz odpadu, úklid povodňových škod a těch trosek, tohle běží, //pak jsme uvolnili dvě miliardy na to, aby tam, kde majiteli vodovodů a kanalizací jsou samosprávy, obce nebo svazky obcí, aby mohly investovat do těch oprav, současně jsme uvolnili peníze pro každou postiženou domácnost v průměru 40 tisíc.”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“Národní rozvojová banka z prostředků operačního programu spravedlivé transformace, tak vypíše na začátku listopadu pomoc podnikatelům, a to malým, středním podnikům výhodný úvěr na 15 let za 0.”</w:t>
      </w:r>
    </w:p>
    <w:p>
      <w:pPr/>
      <w:r>
        <w:rPr/>
        <w:t xml:space="preserve">Zaplaveným městům a obcím byly odpuštěny i poplatky za ukládání odpadu a další 2,5 miliardy vláda uvolnila na posílení dávky pomoci v hmotné nouzi.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639/starostove-mest-a-obci-se-sesli-s-ministry-resili-financovani-povodnovych-sk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2026-06-15T04:47:14+02:00</dcterms:created>
  <dcterms:modified xsi:type="dcterms:W3CDTF">2026-06-15T04:47:14+02:00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