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po realizaci energetických opatření uspoří, začíná veřejným osvětlením</w:t>
      </w:r>
    </w:p>
    <w:p>
      <w:pPr/>
      <w:r>
        <w:rPr/>
        <w:t xml:space="preserve">Rozhodnutí o realizaci EPC projektu, tedy řešení úporných energetických opatření komplexně, přijali zastupitelé Studénky v únoru. Město podepsalo smlouvu se zhotovitelem,  společností ENETIQA. Ta bezprostředně poté začala pracovat na rekonstrukci veřejného osvětlení.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“Budeme realizovat komplexní obměnu veřejného osvětlení. Dále to bude instalace fotovoltaik na některých budovách v majetku města a také realizace úsporných opatření uvnitř budov, zejména výměna svítidel za úsporná LED svítidla. Dále nějaká opatření na vodě, to znamená úspora spotřeby vody v těchto objektech. U některých budov i úprava uzlů v rámci vytápění.”  </w:t>
      </w:r>
    </w:p>
    <w:p>
      <w:pPr/>
      <w:r>
        <w:rPr/>
        <w:t xml:space="preserve">V rámci probíhající rekonstrukce veřejného osvětlení bude 368 sloupů a lamp měněno v celém rozsahu, včetně kabelového vedení.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“Tato část pokrývá asi pětinu celého území Studénky. Týká se to celé lokality ulice Budovatelská, části ulice 2. května. Dále budou kabelové trasy vyměněny v celém sídlišti, jak je vidět za mnou, a pak některé drobné úseky v části Butovic.” </w:t>
      </w:r>
    </w:p>
    <w:p>
      <w:pPr/>
      <w:r>
        <w:rPr/>
        <w:t xml:space="preserve">Obměna veřejného osvětlení potrvá do května 2025. Veškerá energeticky úsporná opatření mají být hotova do 31. října 2025. Navržena jsou v objemu 152 milionů korun včetně daně. Město je bude splácet deset let, a to 14 miliony ročně. Přičemž dodavatelská firma projektu EPC garantuje roční úsporou 6,7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750/studenka-po-realizaci-energetickych-opatreni-uspori-zacina-verejnym-osvetl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2026-08-08T17:51:07+02:00</dcterms:created>
  <dcterms:modified xsi:type="dcterms:W3CDTF">2026-08-08T17:51:07+02:00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