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Temelíně se připravuje stavba modulárního reaktoru</w:t>
      </w:r>
    </w:p>
    <w:p>
      <w:pPr/>
      <w:r>
        <w:rPr/>
        <w:t xml:space="preserve">Stavba by měla podle dokumentace začít v roce 2029 a skončit  o pět let později. Kdo by mohl nový jaderný zdroj v Temelíně postavit, není z  dokumentace jasné. „Dodavatel elektrárny bude vybrán v dalších etapách přípravy  projektu,“ uvádí ČEZ. Zmiňuje ale čtyři možné varianty malých modulárních  reaktorů, a to od společností Rolls-Royce, GE Hitachi, EDF a Westinghouse.</w:t>
      </w:r>
    </w:p>
    <w:p>
      <w:pPr/>
      <w:r>
        <w:rPr/>
        <w:t xml:space="preserve">Blok s malým modulárním reaktorem by měl stát jihozápadně od  stávajícího areálu jaderné elektrárny Temelín. ČEZ předpokládá, že na provoz a  údržbu bloku bude při běžném provozu potřeba nejvýše 300 pracovníků.</w:t>
      </w:r>
    </w:p>
    <w:p>
      <w:pPr/>
      <w:r>
        <w:rPr/>
        <w:t xml:space="preserve">ČEZ již dříve oznámil, že plánuje do roku 2050 postavit  modulární reaktory o souhrnném výkonu tři gigawatty. Stávající elektrárny v  Dukovanech a Temelíně mají každá výkon asi dva gigawatty. Modulární reaktory by  podle dřívějšího vyjádření ČEZ měly sloužit především pro dodávky tepla a měly  by vznikat například na území nynějších uhelných elektráren, například v  Prunéřově nebo v Dětmarovicích.</w:t>
      </w:r>
    </w:p>
    <w:p>
      <w:pPr/>
      <w:r>
        <w:rPr/>
        <w:t xml:space="preserve">ČEZ koncem října podepsal se  společností Rolls-Royce SMR strategickou spolupráci na vývoji modulárních  reaktorů. V britské firmě koupí zhruba dvacetiprocentní podíl, za nějž zaplatí  jednotky miliard korun. Spolupráce, která je připravována na několik  desetiletí, počítá s tím, že ČEZ se bude přímo podílet na vývoji nové  technologie modulárních reaktorů i na jejich výrobě v globálním měřítku. Nepůjde  tak pouze o nákup nebo dodávku hotových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033/v-temeline-se-pripravuje-stavba-modularniho-rea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2026-08-22T02:22:57+02:00</dcterms:created>
  <dcterms:modified xsi:type="dcterms:W3CDTF">2026-08-22T02:22:57+02:00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