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bude Alzheimer centrum pro 160 lidí, za rok a půl  tu bude stát nová budova</w:t>
      </w:r>
    </w:p>
    <w:p>
      <w:pPr/>
      <w:r>
        <w:rPr/>
        <w:t xml:space="preserve">Poklepání na základní kámen symbolicky zahájilo projekt výstavby Alzheimer centra v  Novém Jičíně, v lokalitě Pod Lipami. Budova má být hotová ve druhé polovině roku 2026. </w:t>
      </w:r>
    </w:p>
    <w:p>
      <w:pPr/>
      <w:r>
        <w:rPr>
          <w:b w:val="1"/>
          <w:bCs w:val="1"/>
        </w:rPr>
        <w:t xml:space="preserve">Martin Fojtík, ředitel investičního fondu PFFL: </w:t>
      </w:r>
      <w:r>
        <w:rPr/>
        <w:t xml:space="preserve">“Počítáme, že do nějakých šestnácti, osmnácti měsíců zde postavíme něco kolem 162 lůžek. My bychom v podstatě do budoucna rádi byli největším vlastníkem Alzheimer center v České republice. Máme dvě nohy, první je, že stavíme nová centra po celém Česku, a ta druhá noha je, že kupujeme současná Alzheimer centra, která už v Česku stojí a jsou v plném provozu.” 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“Investor oslovil město v roce 2021 s návrhem na vytipování vhodné lokality pro výstavbu Alzheimer centra v Novém Jičíně. My jsme vytipovali tento pozemek na ulici Pod Lipami. Došlo k vyhlášení nabídkového řízení a jedinému zájemci jsme v zastupitelstvu schválili prodej v roce 2022.” </w:t>
      </w:r>
    </w:p>
    <w:p>
      <w:pPr/>
      <w:r>
        <w:rPr/>
        <w:t xml:space="preserve">Za zhruba 7 700 metrů čtverečních zaplatil stavitel Alzheimer centra městu téměř 16 milionů korun bez DPH.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tomto území je dlouhodobý deficit pro tuto cílovou skupinu. A je to velmi důležité i pro ekonomiku tohoto města, protože vzniknou nová pracovní místa.”  </w:t>
      </w:r>
    </w:p>
    <w:p>
      <w:pPr/>
      <w:r>
        <w:rPr/>
        <w:t xml:space="preserve">Za plného provozu by toto Alzheimer centrum mělo zaměstnat až stovku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370/v-novem-jicine-bude-alzheimer-centrum-pro-160-lidi-za-rok-a-pul--tu-bude-stat-nova-bu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2026-05-21T12:43:48+02:00</dcterms:created>
  <dcterms:modified xsi:type="dcterms:W3CDTF">2026-05-21T12:43:48+02:00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