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plní v Novém Jičíně svou roli už 30 let</w:t>
      </w:r>
    </w:p>
    <w:p>
      <w:pPr/>
      <w:r>
        <w:rPr/>
        <w:t xml:space="preserve">Zakládací listina Klubu rodáků a přátel města Nového Jičína byla podepsána v roce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Důležitým počinem klubu je 13 umístěných pamětních desek významných osobností nebo vznik studánkové trasy v lokalitě Puntíku.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03/klub-rodaku-a-pratel-plni-v-novem-jicine-svou-roli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