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Letiště Ostrava spustí linku do španělské Girony</w:t>
      </w:r>
    </w:p>
    <w:p>
      <w:pPr/>
      <w:r>
        <w:rPr>
          <w:b w:val="1"/>
          <w:bCs w:val="1"/>
        </w:rPr>
        <w:t xml:space="preserve">Kateřina Pustějovská, mluvčí Letiště Ostrava, a.s.</w:t>
      </w:r>
      <w:r>
        <w:rPr/>
        <w:t xml:space="preserve">: “Spojení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690/letiste-ostrava-spusti-linku-do-spanelske-gi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2026-05-22T23:19:31+02:00</dcterms:created>
  <dcterms:modified xsi:type="dcterms:W3CDTF">2026-05-22T23:19:31+02:00</dcterms:modified>
</cp:coreProperties>
</file>

<file path=docProps/custom.xml><?xml version="1.0" encoding="utf-8"?>
<Properties xmlns="http://schemas.openxmlformats.org/officeDocument/2006/custom-properties" xmlns:vt="http://schemas.openxmlformats.org/officeDocument/2006/docPropsVTypes"/>
</file>