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i výjimečný počin roku 2024</w:t>
      </w:r>
    </w:p>
    <w:p>
      <w:pPr/>
      <w:r>
        <w:rPr/>
        <w:t xml:space="preserve">Ve spolupráci s odbornými komisemi rady města zavedl Nový Jičín nová pravidla pro vyhlašování osobností města. Velkou změnou je rozšíření kategorií. Nově se bude vyhlašovat podnikatel roku a výjimečný počin.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“Což je kategorie, kde se může vyskytnout něco, co je těžko zařaditelné, třeba někdo někomu zachrání život nebo najde nějakou cennost a odevzdá ji. Sami jsem zvědaví, zda nějaký podnět přijde.”   </w:t>
      </w:r>
    </w:p>
    <w:p>
      <w:pPr/>
      <w:r>
        <w:rPr/>
        <w:t xml:space="preserve">Inovací také je, že město u některých oblastí zavedlo podkategorie, třeba ve sportu cena fair-play nebo hendikepovaný sportovec, u kultury debutant. A další změna nastala v tom, že   návrhy může podat i kdokoliv z veřejnosti. Dosud to byly kluby, spolky a organizace.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“Efekt je ten, že možná se k nám dostanou nominace, které by ty kluby, spolky, organizace nenapadly, takže věříme tomu, že i počet nominovaných se rozšíří a skupina lidí, ze kterých se bude vybírat, bude širší.”  </w:t>
      </w:r>
    </w:p>
    <w:p>
      <w:pPr/>
      <w:r>
        <w:rPr/>
        <w:t xml:space="preserve">Zavedený systém oceňování osobností města doznává změn po dvaadvaceti letech.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“Myslím i tedy, že Nový Jičín má velké množství těchto osobností a je velmi pěkné od města, když si najde čas, prostor, aby těmto lidem poděkovalo. To je smyslem této akce.”   </w:t>
      </w:r>
    </w:p>
    <w:p>
      <w:pPr/>
      <w:r>
        <w:rPr/>
        <w:t xml:space="preserve">Nominace lze podávat do 31. ledna prostřednictvím formulářů, které jsou na webu města. </w:t>
      </w:r>
    </w:p>
    <w:p>
      <w:pPr/>
      <w:r>
        <w:rPr/>
        <w:t xml:space="preserve">Vyhlášení všech osobností města za rok 2024 se uskuteční 15. dubna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16/novy-jicin-hleda-i-vyjimecny-pocin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2026-07-14T23:27:21+02:00</dcterms:created>
  <dcterms:modified xsi:type="dcterms:W3CDTF">2026-07-14T23:27:21+02:00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