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byla slavnostně otevřena nová dětská skupina s názvem Děti Ráje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r>
        <w:rPr/>
        <w:t xml:space="preserve"> Do budoucna přibude pro děti i nové dětské hřiště, pro pobyt venku. Dětská skupina Děti ráje vznikla za podpory zřizovatele MSK, financována byla i prostřednictvím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904/v-nemocnici-karvinaraj-byla-slavnostne-otevrena-nova-detska-skupina-s-nazvem-deti-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2026-05-13T23:56:57+02:00</dcterms:created>
  <dcterms:modified xsi:type="dcterms:W3CDTF">2026-05-13T23:56:57+02:00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