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další dotace dostane studénecký zámek i některá nová okna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získalo dotaci z Moravskoslezského kraje ve výši 2 miliony korun. Projekt byl vyčíslen na 4, 7 milionu.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Rozšíření zásahu o restaurování oken v obřadní síni, přilehlých místnostech a balkonových dveří si pravděpodobně vyžádá prodloužení termínu prací, které měly původně skončit v srpnu.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</w:t>
      </w:r>
    </w:p>
    <w:p>
      <w:pPr/>
      <w:r>
        <w:rPr/>
        <w:t xml:space="preserve">Obřadní síň získá historický reprezentativní ráz. Předpokladem je, že kromě uzavírání manželství a vítání občánků se tu budou konat i komorní koncerty a jiné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14/z-dalsi-dotace-dostane-studenecky-zamek-i-nektera-n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