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rybníků pod Hurou v Ostravě-Výškovicích láká na procházky i v zimě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„Je tady takové  krásné místo, tak už jsem tady potom pravidelně chodíval v různých  obdobích ročních. Samozřejmě to jsou ty chvíle, kdy je ta příroda nekrásnější.“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rybu. Celková revitalizace vyšla zhruba na 10 miliónů korun.“</w:t>
      </w:r>
    </w:p>
    <w:p>
      <w:pPr/>
      <w:r>
        <w:rPr/>
        <w:t xml:space="preserve">Po areálu Výškovických rybníků jsou umístěny i  takovéto edukační cedule. Na těch se   návštěvníci dozví více o místním rybníkářství, flóře i fauně.    Historie rybníkářství ve Výškovicích sahá do poloviny  16. století. Samotné rybníky pod Hurou vznikly po 2. světové válce. Areál navíc  pravidelně v létě ožívá akcí Hurá k rybníkům, která se uskuteční i 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81/areal-rybniku-pod-hurou-v-ostravevyskovicich-laka-na-prochazky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2026-06-18T08:33:23+02:00</dcterms:created>
  <dcterms:modified xsi:type="dcterms:W3CDTF">2026-06-18T08:33:23+02:00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