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Nového Jičína měli možnost vidět detaily 15 TOP projektů</w:t>
      </w:r>
    </w:p>
    <w:p>
      <w:pPr/>
      <w:r>
        <w:rPr/>
        <w:t xml:space="preserve">Seminář konaný v aule novojičínské radnice, určený zastupitelům města, poskytl prostor pro prezentaci detailních informací o nejdůležitějších investičních záměrech letošního roku. </w:t>
      </w:r>
    </w:p>
    <w:p>
      <w:pPr/>
      <w:r>
        <w:rPr>
          <w:b w:val="1"/>
          <w:bCs w:val="1"/>
        </w:rPr>
        <w:t xml:space="preserve">Lucie Tovaryšová (ZELENÍ), zastupitelka Nového Jičína: </w:t>
      </w:r>
      <w:r>
        <w:rPr/>
        <w:t xml:space="preserve">“Mě samozřejmě zajímá, co město bude realizovat v tomto roce. Například, jakým způsobem probíhá studie na budoucí kulturní dům Nové Slunce, jak je daleko realizace pumptracku.” </w:t>
      </w:r>
    </w:p>
    <w:p>
      <w:pPr/>
      <w:r>
        <w:rPr>
          <w:b w:val="1"/>
          <w:bCs w:val="1"/>
        </w:rPr>
        <w:t xml:space="preserve">Jiří Klein (SOCDEM), zastupitel Nového Jičína: </w:t>
      </w:r>
      <w:r>
        <w:rPr/>
        <w:t xml:space="preserve">“Určitě se těším, až uvidím něco ohledně lávky u ulice Novosady, protože to určitě tíží část občanů, kteří nyní musí lávku obcházet.”    </w:t>
      </w:r>
    </w:p>
    <w:p>
      <w:pPr/>
      <w:r>
        <w:rPr/>
        <w:t xml:space="preserve">Zastupitelům bylo představeno 15 zásadních projektů v celkovém objemu více než 200 milionů korun.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“Největší investiční akce, která nás v letošním roce čeká, je rekonstrukce areálu venkovního bazénu, ale jsou tam i další akce, například nová lávka na ulici Novosady nebo velká rekonstrukce školní kuchyně základní školy na ulici Jubilejní. Máme tam výměnu vzduchotechniky a kotelny v Beskydském divadle a spoustu dalších akcí.”     </w:t>
      </w:r>
    </w:p>
    <w:p>
      <w:pPr/>
      <w:r>
        <w:rPr/>
        <w:t xml:space="preserve">Na financování některých záměrů ovšem nebude město samo, na čtyři projekty se podařilo získat dotace. Prezentace investičních projektů bude zveřejněna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134/zastupitele-noveho-jicina-meli-moznost-videt-detaily-15-top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2026-05-18T16:57:09+02:00</dcterms:created>
  <dcterms:modified xsi:type="dcterms:W3CDTF">2026-05-18T16:57:09+02:00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