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lávky mezi Karvinou-Loukami a polskou obcí Hażlach se blíží</w:t>
      </w:r>
    </w:p>
    <w:p>
      <w:pPr/>
      <w:r>
        <w:rPr/>
        <w:t xml:space="preserve">Velký projekt, který spojí další část Karviné se sousedním Polskem, je ve fázi finálních příprav. Díky nové lávce mezi městskou částí Karviná-Louky a obcí Hażlach dojde k usnadnění dostupnosti historických památek v regionu a k rozvoji cestovního ruchu na česko-polském pohraničí.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“Chtěli jsme hlavně rozšířit síť cyklostezek, tady kousek za náma vidíte, že je konec cyklotrasy, která vede z Karviné na Těšín a chtěli jsme ji prodloužit i do Polska, do obce Hażlach.”</w:t>
      </w:r>
    </w:p>
    <w:p>
      <w:pPr/>
      <w:r>
        <w:rPr/>
        <w:t xml:space="preserve">Celý projekt se připravoval dlouho dopředu. Poté, co se připravila projektová dokumentace a stavební povolení, dostala lávka zelenou.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“Dva roky jsme tu akci připravovali, podařilo se nám získat finanční prostředky z česko-polských programů, přiložili jsme vlastní zdroje a někdy v dubnu letošního roku bychom měli začít stavět.” </w:t>
      </w:r>
    </w:p>
    <w:p>
      <w:pPr/>
      <w:r>
        <w:rPr/>
        <w:t xml:space="preserve">Zástupci obce Hażlach vnímají tento projekt jako prospěšný pro obě strany.</w:t>
      </w:r>
    </w:p>
    <w:p>
      <w:pPr/>
      <w:r>
        <w:rPr>
          <w:b w:val="1"/>
          <w:bCs w:val="1"/>
        </w:rPr>
        <w:t xml:space="preserve">Grzegorz Sikorski, starosta obce Hażlach: </w:t>
      </w:r>
      <w:r>
        <w:rPr/>
        <w:t xml:space="preserve">“Myslím, že dojde k rozvoji turismu a k upevnění společenských vztahů mezi obyvateli Karviné-Louk a občany Hażlach z části Pogwizdów.”</w:t>
      </w:r>
    </w:p>
    <w:p>
      <w:pPr/>
      <w:r>
        <w:rPr/>
        <w:t xml:space="preserve">Nová cyklostezka bude na polské straně i osvětlená. </w:t>
      </w:r>
    </w:p>
    <w:p>
      <w:pPr/>
      <w:r>
        <w:rPr/>
        <w:t xml:space="preserve">Nová lávka bude postavená nejen za finanční podpory města, ale také za podpory česko-polských a evropských dotací a státního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295/stavba-lavky-mezi-karvinouloukami-a-polskou-obci-hazla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