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investuje do nového gastrocentra na SŠ Matějčka v Porubě</w:t>
      </w:r>
    </w:p>
    <w:p>
      <w:pPr/>
      <w:r>
        <w:rPr/>
        <w:t xml:space="preserve">Gastroobory na SŠ profesora Matějčka zatím mají své zázemí  na pracovišti v Klimkovicích, které je už ale nevyhovující. Nové moderní  gastrocentrum vzniká přímo v areálu školy v Porubě.</w:t>
      </w:r>
    </w:p>
    <w:p>
      <w:pPr/>
      <w:r>
        <w:rPr>
          <w:b w:val="1"/>
          <w:bCs w:val="1"/>
        </w:rPr>
        <w:t xml:space="preserve">Ivana Jírů, ředitelka SŠ prof. Zd. Matějčka:</w:t>
      </w:r>
      <w:r>
        <w:rPr/>
        <w:t xml:space="preserve"> „Přimělo mě k  tomu to, že jsem viděla řadu gastrocenter na různých školách a když jsem tady  nastoupila, tak tady takové zázemí žáci neměli. V šuplíku bývalého ředitele  ležela nějaká studie, kterou jsem si přečetla. Nadchla jsem se pro tu myšlenku,  že by i tato škola měla krásné gastrocentrum, ve kterém se budou vzdělávat žáci  na moderních přístrojích a budou mít prostě to, co dnešní doba vyžaduje, to  znamená bezbariérové pracoviště, na kterém se naučí to, co potřebují pro svou  další praxi.“</w:t>
      </w:r>
    </w:p>
    <w:p>
      <w:pPr/>
      <w:r>
        <w:rPr/>
        <w:t xml:space="preserve">Nové gastrocentrum bude patřit mezi nejmodernější školní  zařízení v republice.</w:t>
      </w:r>
    </w:p>
    <w:p>
      <w:pPr/>
      <w:r>
        <w:rPr>
          <w:b w:val="1"/>
          <w:bCs w:val="1"/>
        </w:rPr>
        <w:t xml:space="preserve">Richard Mráček, zástupce ředitelky pro praktické vyučování:</w:t>
      </w:r>
      <w:r>
        <w:rPr/>
        <w:t xml:space="preserve"> „Budují  se tam od základu veškeré sociální zařízení, jak pro stávající kuchyň, pro stávající  kuchaře, pro zaměstnance kuchyně, nové sklady a především nová pracoviště právě  pro ty obory cukrář, cukrářské práce, potravinářská výroba a obor pekař. Budou  tady mít žáci i pracoviště, budou tady mít i multimediální učebnu, budou tady  mít prostě všechno. Bude tady expedice hotových výrobků, které se tady budou  expedovat. No, bude to, jak říkám, od a až do Z.“</w:t>
      </w:r>
    </w:p>
    <w:p>
      <w:pPr/>
      <w:r>
        <w:rPr/>
        <w:t xml:space="preserve">Výstavba je o to komplikovanější, že musí probíhat za chodu  školy.</w:t>
      </w:r>
    </w:p>
    <w:p>
      <w:pPr/>
      <w:r>
        <w:rPr>
          <w:b w:val="1"/>
          <w:bCs w:val="1"/>
        </w:rPr>
        <w:t xml:space="preserve">Petr Krejsa, vedoucí projektového týmu:</w:t>
      </w:r>
      <w:r>
        <w:rPr/>
        <w:t xml:space="preserve"> „Zakázka je v  hodnotě 29,5 milionů korun. Konečný termín je 180 dnů od předání staveniště. A  de facto 9. 9. jsme zahájili stavební práce. Máme prostavěnu zhruba jednu  třetinu nákladů. Jenom pro zajímavost, za leden bylo prostavěno 4,5 milionů  korun, což svědčí o maximálně intenzivních pracích. Takže ty skluzy, které  nastaly loni, tak teďka maximálně doháníme.“</w:t>
      </w:r>
    </w:p>
    <w:p>
      <w:pPr/>
      <w:r>
        <w:rPr>
          <w:b w:val="1"/>
          <w:bCs w:val="1"/>
        </w:rPr>
        <w:t xml:space="preserve">Michal Kokošek (ANO), náměstek hejtmana MS kraje:</w:t>
      </w:r>
      <w:r>
        <w:rPr/>
        <w:t xml:space="preserve"> „Zde se  pohybujeme kolem 70 milionů korun, včetně DPH, přičemž samotná stavba vycházejí  na 36 milionů korun. Ty stavební úpravy, gastrovybavení je potom zhruba 27  milionů korun. Interiérové vybavení 2,6 mil. a pak tam jsou nějaké ostatní  náklady. Takže celkově se pohybujeme v řádu 69 milionů korun s tím, že v tomto  případě je financování pouze z MS kraje.“</w:t>
      </w:r>
    </w:p>
    <w:p>
      <w:pPr/>
      <w:r>
        <w:rPr/>
        <w:t xml:space="preserve">Samozřejmostí nového gastrocentra bude jeho bezbariérovost.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494/ms-kraj-investuje-do-noveho-gastrocentra-na-ss-matejcka-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2026-07-07T06:02:47+02:00</dcterms:created>
  <dcterms:modified xsi:type="dcterms:W3CDTF">2026-07-07T06:02:47+02:00</dcterms:modified>
</cp:coreProperties>
</file>

<file path=docProps/custom.xml><?xml version="1.0" encoding="utf-8"?>
<Properties xmlns="http://schemas.openxmlformats.org/officeDocument/2006/custom-properties" xmlns:vt="http://schemas.openxmlformats.org/officeDocument/2006/docPropsVTypes"/>
</file>