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Mlýnka prochází intentenzivním čištěním a údržbou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“Vodní toky byly vytipovány na základě situace po povodních v loňském roce. Cílem tohoto čištění je odstranění naplavenin, bahna, všech překážek, které se v těchto drobných vodních tocích nacházejí.”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Práce budou ukončeny v dubnu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526/karvinska-mlynka-prochazi-intentenzivnim-cistenim-a-udr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