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10.3.2025,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letos nájmy podnikatelům a bydlícím nezvedne</w:t>
      </w:r>
    </w:p>
    <w:p>
      <w:pPr/>
      <w:r>
        <w:rPr/>
        <w:t xml:space="preserve">Nájemné v městských bytech, u nebytových prostor a pozemků se v Novém Jičíně letos</w:t>
      </w:r>
    </w:p>
    <w:p>
      <w:pPr/>
      <w:r>
        <w:rPr/>
        <w:t xml:space="preserve">zvyšovat nebude. Radnice neuplatní inflační doložku, podle Českého statistického úřadu činila míra inflace v loňském roce 2,4 procenta.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„Rada města každý rok v únoru rozhoduje o uplatnění inflační doložky u smluv na nájem. V loňském roce inflace dosáhla 2,4 procenta. Nicméně rada města se rozhodla inflační doložku v letošním roce uplatnit. V minulých letech, zejména v letech 2022 a 2023, kdy ta inflace dosáhla 15 a 10 procent jsme ji uplatnili. V letošním roce, na základě doporučení příslušných oborů, uplatněna nebyla, právě s ohledem na dosaženou výši inflace a případně i výnos z inflace, který by činil zhruba 1, 2 milionu korun.”     </w:t>
      </w:r>
    </w:p>
    <w:p>
      <w:pPr/>
      <w:r>
        <w:rPr/>
        <w:t xml:space="preserve">Vysoká inflace v minulých letech přinesla obyvatelům městských bytů zdražení nájemného o tisíce korun ročně. 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„Například u startovacího bytu pro mladé lidi o rozloze 75 metrů čtverečních znamenala inflace 10,7 procenta zvýšení platby za nájemné o zhruba 6 600 korun za rok, u bytu s uvolněným nájemným o velikosti 60 metrů čtverečních to bylo přibližně 11 600 korun za rok.“ </w:t>
      </w:r>
    </w:p>
    <w:p>
      <w:pPr/>
      <w:r>
        <w:rPr/>
        <w:t xml:space="preserve">Nicméně zvýšení sazby nájemného o 2,4 procenta se některých bytů dotkne, a to těch, které bude město nově pronajímat od 1. března. Rada takto upravila směrnici zásady hospodaření s byty.</w:t>
      </w:r>
    </w:p>
    <w:p>
      <w:pPr/>
      <w:r>
        <w:rPr>
          <w:b w:val="1"/>
          <w:bCs w:val="1"/>
        </w:rPr>
        <w:t xml:space="preserve">Marie Machková, tisková mluvčí města Nový Jičín: “</w:t>
      </w:r>
      <w:r>
        <w:rPr/>
        <w:t xml:space="preserve">Město má ve svém ve vlastnictví 1126 bytů. Každá smlouva však inflační doložku neobsahuje. Tu začalo město uplatňovat až od roku 2019.” </w:t>
      </w:r>
    </w:p>
    <w:p>
      <w:pPr/>
      <w:r>
        <w:rPr/>
        <w:t xml:space="preserve">Inflační doložka v tuto chvíli není součástí asi 380 nájemních smluv.  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“Jedná se zejména o starší smlouvy, mnohdy z osmdesátých let a devadesátých let, tedy na dobu neurčitou a bez dohody s nájemcem by nešlo to nájemné zvýšit. Město tady uplatňuje mechanismus, který umožňuje občanský zákoník, kdy je možné maximálně jednou za tři roky zvýšit nájemné o 20 procent. To město činí.” </w:t>
      </w:r>
    </w:p>
    <w:p>
      <w:pPr/>
      <w:r>
        <w:rPr/>
        <w:t xml:space="preserve">Naposledy takto radnice zvedla nájemné od 1. únoru 2023.</w:t>
      </w:r>
    </w:p>
    <w:p>
      <w:pPr/>
      <w:r>
        <w:rPr/>
        <w:t xml:space="preserve">Výnosy z nájemného bytů dosáhly v loňském roce zhruba 52 milionů korun, u nebytových prostor je to 15 a u pozemků okolo 2 milionů.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“Výnosy z nájemného a pachtovného nezůstávají na účtech města. Město neustále investuje do obnovy samotných bytů a opravy a údržbu  společných prostor v domech. V minulých letech to bylo také zateplení a revitalizace bytových domů, následují výtahy a pokračujeme v obnově dalších domů, které jsou v majetkovém portfoliu města.”       </w:t>
      </w:r>
    </w:p>
    <w:p>
      <w:pPr/>
      <w:r>
        <w:rPr/>
        <w:t xml:space="preserve">Za posledních šest let město nechalo opravit zhruba 130 bytů za téměř 36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637/mesto-letos-najmy-podnikatelum-a-bydlicim-nezve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2026-07-14T18:56:48+02:00</dcterms:created>
  <dcterms:modified xsi:type="dcterms:W3CDTF">2026-07-14T18:56:48+02:00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