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 hlediska bezpečnosti stabilním městem, shodly se na tom státní i městská policie</w:t>
      </w:r>
    </w:p>
    <w:p>
      <w:pPr/>
      <w:r>
        <w:rPr/>
        <w:t xml:space="preserve">V roce 2024 nedošlo v Novém Jičíně k nárůstu kriminality ani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činů. To je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 Rok 2024 se vyznačoval velkou úspěšností v objasněnosti kriminality a poklesem, což bezesporu ovlivnil aktivní přístup proti pachatelům majetkové a drogové kriminality.”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procent, což je krásný výsledek.”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“Nezaznamenali jsme žádná narušení veřejného pořádku. 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 přestupků, to jsou překročení povolené rychlosti naměřené na území města stacionárními radary. Tento ukazatel je ale důsledkem spuštěním třetího měřícího stanoviště u mateřské školy v Bludovicích.  </w:t>
      </w:r>
    </w:p>
    <w:p>
      <w:pPr/>
      <w:r>
        <w:rPr/>
        <w:t xml:space="preserve">Městská policie ovšem řeší ve městě i jiné úkoly, má propracovaný program prevence kriminality od mateřských až po střední školy, včetně systému dopravní výchovy žáků 4. tříd.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letošním roce prevenci rozšiřujeme, začínáme se zabývat i problematikou ochrany měkkých cílů. Kolega připravil přednášky, které se zaměřují na bezpečnost základních škol. Vše úzce konzultujeme s Policií České republiky, která v této problematice bude vždy hrát tu první roli.” </w:t>
      </w:r>
    </w:p>
    <w:p>
      <w:pPr/>
      <w:r>
        <w:rPr/>
        <w:t xml:space="preserve">Současně městská policie také klade velký důraz na vzdělávání a výcvik svých strážníků, ať už jde o sebeobranu, střelby nebo oblast zdravovědy.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“Strážníci pověření výcvikem svých kolegů absolvovali specializovaná školení zaměřená na zranění osob v případě násilných činů, napadení nožem nebo střelnou zbraní, a tyto informace posouvají dále a trénují jednotlivé strážníky.”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12/novy-jicin-je-z-hlediska-bezpecnosti-stabilnim-mestem-shodly-se-na-tom-statni-i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2026-05-18T16:57:15+02:00</dcterms:created>
  <dcterms:modified xsi:type="dcterms:W3CDTF">2026-05-18T16:57:15+02:00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