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 radnice Ostravy-Mariánských Hor změnil podobu. Je modernější a atraktivnější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 </w:t>
      </w:r>
    </w:p>
    <w:p>
      <w:pPr/>
      <w:r>
        <w:rPr/>
        <w:t xml:space="preserve">Minulostí je i novinový papír. Nově se zpravodaj tiskne na kvalitnějším křídovém papíře.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 trošičku více jako magazín.”</w:t>
      </w:r>
    </w:p>
    <w:p>
      <w:pPr/>
      <w:r>
        <w:rPr/>
        <w:t xml:space="preserve">Zpravodaj vychází v nákladu zhruba 7 tisíc kusů a lidé ho dostávají zdarma do schránek. 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9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cesta.”</w:t>
      </w:r>
    </w:p>
    <w:p>
      <w:pPr/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 a tak působí velice vesele.”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819/zpravodaj-radnice-ostravymarianskych-hor-zmenil-podobu-je-modernejsi-a-atraktivnejsi" TargetMode="External"/><Relationship Id="rId9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2026-04-16T12:33:03+02:00</dcterms:created>
  <dcterms:modified xsi:type="dcterms:W3CDTF">2026-04-16T12:33:03+02:00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