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projekt CirkArena se blíží realizaci</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w:t>
      </w:r>
    </w:p>
    <w:p>
      <w:pPr/>
      <w:r>
        <w:rPr/>
        <w:t xml:space="preserve">MS kraj se tak stane v rámci ČR lídrem ve výzkumu  odpadů.</w:t>
      </w:r>
    </w:p>
    <w:p>
      <w:pPr/>
      <w:r>
        <w:rPr>
          <w:b w:val="1"/>
          <w:bCs w:val="1"/>
        </w:rPr>
        <w:t xml:space="preserve">Pavel Janda, náměstek ministra životního prostředí:</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w:t>
      </w:r>
    </w:p>
    <w:p>
      <w:pPr/>
      <w:r>
        <w:rPr>
          <w:b w:val="1"/>
          <w:bCs w:val="1"/>
        </w:rPr>
        <w:t xml:space="preserve">Věra Palkovská (Osobnosti pro Třinec), primátorka Třince:</w:t>
      </w:r>
      <w:r>
        <w:rPr/>
        <w:t xml:space="preserve"> „Město  Třinec je připraveno být nápomocno, protože si toho moc považujeme, že takový  projekt v Třinci do budoucna bude.“</w:t>
      </w:r>
    </w:p>
    <w:p>
      <w:pPr/>
      <w:r>
        <w:rPr/>
        <w:t xml:space="preserve">Celková investice do CirArény bude 2,2 miliardy korun,  necelé dvě miliardy přitečou z evropského fondu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904/unikatni-projekt-cirkarena-se-blizi-re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2026-04-22T13:34:46+02:00</dcterms:created>
  <dcterms:modified xsi:type="dcterms:W3CDTF">2026-04-22T13:34:46+02:00</dcterms:modified>
</cp:coreProperties>
</file>

<file path=docProps/custom.xml><?xml version="1.0" encoding="utf-8"?>
<Properties xmlns="http://schemas.openxmlformats.org/officeDocument/2006/custom-properties" xmlns:vt="http://schemas.openxmlformats.org/officeDocument/2006/docPropsVTypes"/>
</file>