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 Poruba rozšiřuje nabídku kroužků pro děti. Přidal taneční kroužek</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r>
        <w:rPr>
          <w:i w:val="1"/>
          <w:iCs w:val="1"/>
        </w:rPr>
        <w:t xml:space="preserve">,,Do kroužku se mnou chodí babička. V kroužku mám hodně kamarádek a líbí se mi tady.”</w:t>
      </w:r>
    </w:p>
    <w:p>
      <w:pPr/>
      <w:r>
        <w:rPr>
          <w:i w:val="1"/>
          <w:iCs w:val="1"/>
        </w:rPr>
        <w:t xml:space="preserve">,,Už tady chodím 3 měsíce. Tančíme tu a někdy hrajeme i hry.“</w:t>
      </w: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939/sokol-poruba-rozsiruje-nabidku-krouzku-pro-deti-pridal-tanecni-krou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2026-07-01T02:36:19+02:00</dcterms:created>
  <dcterms:modified xsi:type="dcterms:W3CDTF">2026-07-01T02:36:19+02:00</dcterms:modified>
</cp:coreProperties>
</file>

<file path=docProps/custom.xml><?xml version="1.0" encoding="utf-8"?>
<Properties xmlns="http://schemas.openxmlformats.org/officeDocument/2006/custom-properties" xmlns:vt="http://schemas.openxmlformats.org/officeDocument/2006/docPropsVTypes"/>
</file>