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podporuje programy obcí na obnovu venkova</w:t>
      </w:r>
    </w:p>
    <w:p>
      <w:pPr/>
      <w:r>
        <w:rPr/>
        <w:t xml:space="preserve">Krajská podpora je určena pro menší obce do 5 tisíc obyvatel. Vzhledem k zájmu kraj zvažuje, že v průběhu roku podpoří i projekty, na které se dosud nedostalo.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“Zastupitelé Moravskoslezského kraje podpořili 87 žádostí ze 161 žádostí ve výši 30 milionů na podporu obnovy venkova. Pro nás je důležitý rozvoj obcí v Moravskoslezském kraji."</w:t>
      </w:r>
    </w:p>
    <w:p>
      <w:pPr/>
      <w:r>
        <w:rPr/>
        <w:t xml:space="preserve">V novém dotačním titulu budou podporovány také projekty obcí do 10 tisíc obyvatel na zpracování dokumentů potřebných na úpravu veřejných prostranství. Na projekty, které jsou zaměřeny na rekonstrukce, výstavbu, obnovu a modernizaci vesnické infrastruktury a občanské vybavenosti, místních komunikací a veřejných prostranství, mohly obce žádat maximálně o 60 procent uznatelných nákladů do maximální výše 500 tisíc korun. 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“V letošním roce se nám podařilo upravit dotační tituly a nově mohou obce žádat i na veřejné prostranství. Příklad – máme obec Ropice, která bude rekonstruovat základní školu, obec Rusín bude rekonstruovat místní komunikaci a projekt Pohraničí bez bariér, nebo ve Velké Polomi budou moci s přispěním Moravskoslezského kraje obnovit povrch sportovní haly. V Nýdku nás čeká revitalizace školní zahrady a Studénka bude regenerovat sídliště.” </w:t>
      </w:r>
    </w:p>
    <w:p>
      <w:pPr/>
      <w:r>
        <w:rPr/>
        <w:t xml:space="preserve">Od roku 2004, kdy je program každoročně vyhlašován, bylo již podpořeno přes 1700 projektů za více než 521 milionů korun.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“Jsme rádi, že obce v Moravskoslezském kraji mají zájem o tento program a vlastně daří se jim zvelebovat místa a veřejná prostranství tak, aby se občané mohli cítit dobře, komfortně a měli tam své zázemí. Díky přípravě projektové dokumentace tak například obec Hukvaldy mohla využít v rámci přípravy finanční prostředky, které poté předložila do evropských projektů a získala na to finanční prostředky na další revitalizace.”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199/moravskoslezsky-kraj-podporuje-programy-obci-na-obnovu-ve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2026-05-16T02:19:14+02:00</dcterms:created>
  <dcterms:modified xsi:type="dcterms:W3CDTF">2026-05-16T02:19:14+02:00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