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Studénky se mohou spoléhat na nové zbraně i na pomocníka v terénu</w:t>
      </w:r>
    </w:p>
    <w:p>
      <w:pPr/>
      <w:r>
        <w:rPr/>
        <w:t xml:space="preserve">Spolehlivý chod městské policie studénecká radnice podporuje pravidelnými investicemi, třeba do obnovy vozidel nebo technického vybavení. Částka 170 tisíc korun teď směřovala také do výzbroje.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jsme přešli na přezbrojení městské policie, protože zbraně, které jsem tady měli, tak už byly mnoho desítek let za zenitem, takže jsme obnovili i tuto výbavu našich strážníků.”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“Do dnešní doby jsme používali jako služební zbraně zbraně českého dodavatele, byly to CZ 75 DC. Ta koncepce už byla překonána moderními technologiemi, materiály se změnily, byla i morálně zastaralá. Přešli jsme na nové zbraně nejnovější koncepce rakouského výrobce, je to Glock 19 páté generace. Jedná se dnes o nejmodernější a nejrozšířenější zbraň mezi ozbrojenými složkami. Tudíž to také znamená velké servisní zázemí a dostupnost náhradních dílů.” </w:t>
      </w:r>
    </w:p>
    <w:p>
      <w:pPr/>
      <w:r>
        <w:rPr/>
        <w:t xml:space="preserve">Kromě toho strážníci nedávno začali používat i nový  informační systém, který zásadně usnadňuje práci v terénu. </w:t>
      </w:r>
    </w:p>
    <w:p>
      <w:pPr/>
      <w:r>
        <w:rPr>
          <w:b w:val="1"/>
          <w:bCs w:val="1"/>
        </w:rPr>
        <w:t xml:space="preserve">Jan Pesničák, velitel Městské policie Studénka: </w:t>
      </w:r>
      <w:r>
        <w:rPr/>
        <w:t xml:space="preserve">“Říkáme tomu mobilní kancelář, protože nám to zjednodušuje administrativu. Mám v terénu přímý přístup do všech potřebných registrů, jako je například základní registr obyvatel, registr řidičů, vozidel, pátrání po osobách a vozidlech. Tudíž nemusíme zajíždět zpět do kanceláře, nemusíme se doptávat například přes Policii České republiky, ale vše řešíme na místě.”  </w:t>
      </w:r>
    </w:p>
    <w:p>
      <w:pPr/>
      <w:r>
        <w:rPr/>
        <w:t xml:space="preserve">Pravidelná rozpočtová částka kolem 200 až 250 tisíc korun také každoročně přispívá k modernizaci dohlížecího kamerového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581/straznici-studenky-se-mohou-spolehat-na-nove-zbrane-i-na-pomocnika-v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2026-08-05T21:55:23+02:00</dcterms:created>
  <dcterms:modified xsi:type="dcterms:W3CDTF">2026-08-05T21:55:23+02:00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