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dali svými hlasy zřetelně najevo, že si přejí dětské hřiště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 Mile mě to překvapilo, protože ten počet hlasů je úplně super. Hlavně je super, když myšlenka, kterou nosíte v hlavě tolik let, jde opravdu realizovat, lidi to zaujalo a  mají opravdu zájem pro ty děti tady něco udělat. Také mě překvapila podpora místních. Oslovila jsem například ředitele Základní školy Františka kardinála Tomáška, paní ředitelku mateřských škol i místní podnikatele, jestli by mi pomohli s propagaci projektu, a velmi ochotně pomohou a to mě také mile překvapil.” </w:t>
      </w:r>
    </w:p>
    <w:p>
      <w:pPr/>
      <w:r>
        <w:rPr/>
        <w:t xml:space="preserve">Na realizaci návrhu je pro letošní rok v rozpočtu města vyčleněna částka 321 860 korun. Za tyto peníze by mělo být výsledkem rozšíření herních prvků se zaměřením na děti do zhruba deseti let.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“Jak s navrhovatelkou, tak s občany této lokality, jsme se domluvili, že připravíme nějakou jednoduchou vizualizaci, kterou s nimi projednáme. V rámci té vizualizace by tam měly být navržené ty herní prvky a předpokládáme, že po tom projednání přistoupíme k samotné realizaci.”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“Paní navrhovatelka nám předložila nějaký návrh herních prvků. V rámci té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p>
      <w:pPr/>
      <w:r>
        <w:rPr/>
        <w:t xml:space="preserve">Participativní rozpočet, obecně, pomáhá zapojit občany do rozhodování o využití části veřejných prostředků. Letošní vítězka už teď přemýšlí o tom, že se zapojí i do dalšího ročníku.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“Ano, mám už nápad v hlavě, který teď nebudu říkat, ale asi se přihlásím znovu. Protože opravdu má to smysl.”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986/lide-dali-svymi-hlasy-zretelne-najevo-ze-si-preji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2026-05-13T18:31:28+02:00</dcterms:created>
  <dcterms:modified xsi:type="dcterms:W3CDTF">2026-05-13T18:31:28+02:00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