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Po Ostravě jezdí automatické pokutovací vozidlo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88/ridici-pozor-po-ostrave-jezdi-automaticke-pokutovac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