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Zuzana Pospíšilová pasovala prvňáčky na čtenáře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„Už několik let si zveme tady paní spisovatelku Zuzanu Pospíšilovou, která s dětmi udělá takovou krátkou besedu. V podstatě si je vyzkouší, jestli opravdu umí číst  formou hry a potom probíhá vlastní pasování.“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„To čtení je důležité úplně v každodenním životě, takže kdo čte, kdo se dokáže zorientovat v textu, tak se dokáže i lépe uplatnit v životě. A navíc, když děti přivedeme ke čtenářství už v tom útlém věku, tak si dokážou lépe vybudovat vztah ke knížkám, k příběhům, rozvíjíme jim fantazii, slovní zásobu, takže si myslím, že je to opravdu hodně, hodně důležité.“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>
          <w:b w:val="1"/>
          <w:bCs w:val="1"/>
        </w:rPr>
        <w:t xml:space="preserve">anketa, pasovaní prvňáčci: </w:t>
      </w:r>
      <w:r>
        <w:rPr/>
        <w:t xml:space="preserve">„Já se těším, že si půjčím nějaké knížky.“ „Já si budu půjčovat knížky o zvířátkách.“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9182/spisovatelka-zuzana-pospisilova-pasovala-prvnacky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2026-07-21T18:07:58+02:00</dcterms:created>
  <dcterms:modified xsi:type="dcterms:W3CDTF">2026-07-21T18:07:58+02:00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