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získá od tělovýchovné jednoty stomilionový majetek</w:t>
      </w:r>
    </w:p>
    <w:p>
      <w:pPr/>
      <w:r>
        <w:rPr/>
        <w:t xml:space="preserve">Letní stadion, umělá fotbalová tráva, hala ABC, kuželna a tělocvična na ulici Msgr. Šrámka. To jsou nemovitosti v hodnotě zhruba 110 milionů korun, které bude od 1. července vlastnit město Nový Jičín. Bezúplatný převod majetku schválila v květnu valná hromada tělovýchovné jednoty, následně v červnu zastupitelstvo.  </w:t>
      </w:r>
    </w:p>
    <w:p>
      <w:pPr/>
      <w:r>
        <w:rPr>
          <w:b w:val="1"/>
          <w:bCs w:val="1"/>
        </w:rPr>
        <w:t xml:space="preserve">Milan Urban, předseda TJ Nový Jičín, zastupitel za KDU-ČSL: </w:t>
      </w:r>
      <w:r>
        <w:rPr/>
        <w:t xml:space="preserve">“Valná hromada a její rozhodnutí, to už bylo vyústěním všech těch dlouholetých snah o to, kam tu tělovýchovnou jednotu dovést. Protože ta tělovýchovná jednota byla v očích, jednak těch spolků a jednak města, taková nechtěná nevěsta, Takže ta snaha o ten převod je jednoznačně logické vyústění toho všeho a letitých úvah, jak to udělat.”  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tedy sjednotit vlastnictví i zprávu tělovýchovných zařízení, sportovních zařízení na území města. To znamená město vlastníkem a provozovatelem, který bude mít svěřen ten majetek v hospodaření, budou od 1. července Technické služby města Nového Jičína.”</w:t>
      </w:r>
    </w:p>
    <w:p>
      <w:pPr/>
      <w:r>
        <w:rPr/>
        <w:t xml:space="preserve">Převodu majetku musela dát také zelenou Národní sportovní agentura, a to v návaznosti na podmínku deseti let udržitelnosti, která se týká tři nedávno rekonstruovaných sportovišť.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“Už koncem dubna Rada Národní sportovní agentury odsouhlasila převod z tělovýchovné jednoty na město Nový Jičín a následné svěření majetku technickým službám.” </w:t>
      </w:r>
    </w:p>
    <w:p>
      <w:pPr/>
      <w:r>
        <w:rPr/>
        <w:t xml:space="preserve">Konkrétně se jednalo o sportovní halu, letní stadion a hřiště s umělým trávníkem. Na jejich financování byly využity státní prostředky. Nicméně na revitalizacích se podílelo i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54/novy-jicin-ziska-od-telovychovne-jednoty-stomilionovy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2026-07-13T11:01:59+02:00</dcterms:created>
  <dcterms:modified xsi:type="dcterms:W3CDTF">2026-07-13T11:01:59+02:00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