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Levý břeh Ostravice prochází velkými změnami. Bude mnohem přívětivější pro občany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29/levy-breh-ostravice-prochazi-velkymi-zmenami-bude-mnohem-privetivejs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