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vydá na sociální služby 128 milionů korun. Žádosti začne přijímat už v září</w:t>
      </w:r>
    </w:p>
    <w:p>
      <w:pPr/>
      <w:r>
        <w:rPr/>
        <w:t xml:space="preserve">Velmi široké spektrum sociální oblasti obsahuje dotační program na který je pro rok 2026 připraveno v rozpočtu Ostravy 128 milionů korun. Jde o podporu sociálních služeb pro seniory, handicapované, bezdomovce, rodin v krizi a na mnoho dalších potřeb.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projekty jsou nesmírně důležité proto, aby bylo postaráno o péči o lidi s handicapem, pro staré lidí, mohu se přihlásit i různé spolky." </w:t>
      </w:r>
    </w:p>
    <w:p>
      <w:pPr/>
      <w:r>
        <w:rPr/>
        <w:t xml:space="preserve">Při posuzování žádostí je brán  zřetel nejen na soulad se strategickými dokumenty města, ale především na potřebnost projektu, efektivitu, finanční náročnost a adekvátnost nákladů. Například v oblasti sociální péče mohou žádat o dotace registrované organizace na provoz i související aktivity.</w:t>
      </w:r>
    </w:p>
    <w:p>
      <w:pPr/>
      <w:r>
        <w:rPr>
          <w:b w:val="1"/>
          <w:bCs w:val="1"/>
        </w:rPr>
        <w:t xml:space="preserve">Zdeněk Živčák, vedoucí odboru sociálních věcí a zdravotnictví: </w:t>
      </w:r>
      <w:r>
        <w:rPr/>
        <w:t xml:space="preserve">"Může jít o domovy pro seniory, může jít o pečovatelské služby, popřípadě v návaznosti na osoby bez přístřeší podporujeme azylové domy, noclehárny, denní centra." </w:t>
      </w:r>
    </w:p>
    <w:p>
      <w:pPr/>
      <w:r>
        <w:rPr/>
        <w:t xml:space="preserve">Programy na poskytování peněžních prostředků z rozpočtu Ostravy pro  jednotlivé oblasti a žádosti jsou k dispozici na webových stránkách dotace.ostrava.cz. Lhůta pro jejich podání je od 22. září do 3. října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977/ostrava-vyda-na-socialni-sluzby-128-milionu-korun-zadosti-zacne-prijimat-uz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2026-06-24T05:40:20+02:00</dcterms:created>
  <dcterms:modified xsi:type="dcterms:W3CDTF">2026-06-24T05:40:20+02:00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