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údržbu historických domů dává Nový Jičín miliony, centrem pozornosti je budoucí galerie</w:t>
      </w:r>
    </w:p>
    <w:p>
      <w:pPr/>
      <w:r>
        <w:rPr/>
        <w:t xml:space="preserve">Majetkem města je ve samotném centru Nového Jičína zhruba 60 procent domů, ostatní jsou v soukromých rukou. V letošním roce investuje radnice do oprav hned několika těchto svých nemovitostí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“Kromě toho, že se opravuje fasáda a čistí kamenné prvky na budově radnice, tak na dalších domech proběhla oprava střešní krytiny. Kromě toho se věnujeme samozřejmě i odstranění havarijních stavů, což v letošním roce byla oprava atiky v budově Návštěvnického centra z ulice 28. října a taktéž oprava části fasády v domě na ulici generála Hlaďo 22.”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“Aktuálně se dokončily údržbové práce na podloubí domů číslo 2 až 5, které sousedí s radnicí. Na radnici se restaurovaly dvě sochy a znak města.“</w:t>
      </w:r>
    </w:p>
    <w:p>
      <w:pPr/>
      <w:r>
        <w:rPr/>
        <w:t xml:space="preserve">Uvedené práce vyšly celkem na 4 miliony 300 tisíc korun, na obnovu radnice přispělo dotací Ministerstvo kultury. </w:t>
      </w:r>
    </w:p>
    <w:p>
      <w:pPr/>
      <w:r>
        <w:rPr/>
        <w:t xml:space="preserve">Vůbec největší akcí v rámci městské památkové rezervace je renovace domu na křižovatce ulic Resslova a 5. května. Do té město investuje téměř pět milionů korun.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“Předmětem oprav tohoto domu ve vlastnictví města je výměna dřevěných prvků výloh, oprava fasády v prvním nadzemním podlaží a repasy dveří.” </w:t>
      </w:r>
    </w:p>
    <w:p>
      <w:pPr/>
      <w:r>
        <w:rPr/>
        <w:t xml:space="preserve">Stavební práce by měly skončit v říjnu. Následně zde noví nájemci otevřou uměleckou galerii.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242/na-udrzbu-historickych-domu-dava-novy-jicin-miliony-centrem-pozornosti-je-budouci-gale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2026-06-24T04:21:51+02:00</dcterms:created>
  <dcterms:modified xsi:type="dcterms:W3CDTF">2026-06-24T04:21:51+02:00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