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Asfalt na cyklostezce u řeky Lučiny nebude, Havířov nezískal povolení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“Nacházíme se prostě v zóně vymezené přírodní ochrany, kde to povolení bude velmi složité. 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možné, nebo ne.”</w:t>
      </w:r>
    </w:p>
    <w:p>
      <w:pPr/>
      <w:r>
        <w:rPr/>
        <w:t xml:space="preserve">Radnice ale ví, že už nemůže dál čekat než získá další povolení a začala s opravou povrchu.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312/asfalt-na-cyklostezce-u-reky-luciny-nebude-havirov-neziskal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2026-08-10T02:17:41+02:00</dcterms:created>
  <dcterms:modified xsi:type="dcterms:W3CDTF">2026-08-10T02:17:41+02:00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