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má zpracovanou energetickou koncepci</w:t>
      </w:r>
    </w:p>
    <w:p>
      <w:pPr/>
      <w:r>
        <w:rPr/>
        <w:t xml:space="preserve">Po dokončení koncepce s technickým návrhem řešení pak pomohli radnici odborníci. </w:t>
      </w:r>
    </w:p>
    <w:p>
      <w:pPr/>
      <w:r>
        <w:rPr>
          <w:b w:val="1"/>
          <w:bCs w:val="1"/>
          <w:i w:val="1"/>
          <w:iCs w:val="1"/>
        </w:rPr>
        <w:t xml:space="preserve">Barbara Vojvodíková, investiční referent: "</w:t>
      </w:r>
      <w:r>
        <w:rPr/>
        <w:t xml:space="preserve">Na základě některých technických řešení a definovaných opatření jsme pak udělali základní rozvahu ekonomickou, jakým způsobem, jaká je návratnost těch investic. Pak jsme samozřejmě zkoumali i možné dotační tituly, které dneska jsou poměrně omezené v této chvíli. A na závěr jsme vytvořili energetický akční plán, což je dokument, který nám shrnuje, co by jsme jako obec měli dělat. Ať už v krátkém časovém horizontu, jaké jsou naše možnosti, je řada opatření, které jsme schopni realizovat v průběhu v podstatě půl roku. Jedná se především o režimová opatření, jedná se o opatření sběru, nebo efektivního sběru dat a tak dále. Pak jsou samozřejmě opatření, která jsou průběžná, například průběžné výměny osvětlení, led osvětlení, jak na polské škole, kde jsme například udělali takovou podrobnější kalkulaci, tak samozřejmě veřejné osvětlení, které je významným odběratelem elektrické energie na obci, tvoří vlastně 60% odběrů. Pak jsme nějakým způsobem ještě definovali další, řekněme dlouhodobější cíle, například jsme nechali posoudit na dvou objektech možnosti umístění fotovoltaické elektrárny.” </w:t>
      </w:r>
    </w:p>
    <w:p>
      <w:pPr/>
      <w:r>
        <w:rPr/>
        <w:t xml:space="preserve">Komplexní akční plán i s možnými opatřeními byl odprezentován zastupitelům.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50368/horni-sucha-ma-zpracovanou-energetickou-koncep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2026-05-07T19:13:44+02:00</dcterms:created>
  <dcterms:modified xsi:type="dcterms:W3CDTF">2026-05-07T19:13:44+02:00</dcterms:modified>
</cp:coreProperties>
</file>

<file path=docProps/custom.xml><?xml version="1.0" encoding="utf-8"?>
<Properties xmlns="http://schemas.openxmlformats.org/officeDocument/2006/custom-properties" xmlns:vt="http://schemas.openxmlformats.org/officeDocument/2006/docPropsVTypes"/>
</file>