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nejlépe hodnotí Ostravu-Porubu. Do průzkumu se zapojilo 1605 lidí</w:t>
      </w:r>
    </w:p>
    <w:p>
      <w:pPr/>
      <w:r>
        <w:rPr/>
        <w:t xml:space="preserve">Uplynulo 5 let a Ostrava znovu zjišťovala, jak jsou spokojeny rodiny se životem ve městě. Šetření provedli odborníci z Ostravské  univerzity, kteří se podíleli i na zpracování strategického dokumentu v oblasti rodinné politiky. Průzkum probíhal jednak formou online dotazníku a také osobních rozhovorů na akcích.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"Dostali jsme lepší známku, o něco málo lepší známku, než tomu bylo před pěti lety. Vlastně dostali jsme 2,43 oproti 2,51."</w:t>
      </w:r>
    </w:p>
    <w:p>
      <w:pPr/>
      <w:r>
        <w:rPr/>
        <w:t xml:space="preserve">Také se ukázalo, že dlouhodobé trendy zůstávají stabilní. Například jsou to rozdíly mezi jednotlivými městskými obvody, kde je na tom Poruba stále nejlépe.</w:t>
      </w:r>
    </w:p>
    <w:p>
      <w:pPr/>
      <w:r>
        <w:rPr>
          <w:b w:val="1"/>
          <w:bCs w:val="1"/>
        </w:rPr>
        <w:t xml:space="preserve">Alexandr Nováček, Katedra sociální geografie a regionálního rozvoje OU:</w:t>
      </w:r>
      <w:r>
        <w:rPr/>
        <w:t xml:space="preserve"> "Kde jsme zaznamenali největší zhoršení, tak je dostupnost bydlení. Co nám tam vychází fajn je městská hromadná doprava. To je prostě prim Ostravy. Až třetina z těch 1600 respondentů nám řekla, že zvažují odchod z města. A když se potom podíváte na ty důvody, tak nejvýznamněji nám tam vychází životní prostředí."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"Ukázalo to i některé negativní věci, které je třeba vnímat a na které je třeba se zaměřit."</w:t>
      </w:r>
    </w:p>
    <w:p>
      <w:pPr/>
      <w:r>
        <w:rPr/>
        <w:t xml:space="preserve">Výsledky průzkumu jsou jedním z  klíčových podkladů pro naplňování koncepce rodinné politiky Ostravy 2030. Detaily šetření zájemci najdou na webu fajnarodina.cz.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568/rodiny-nejlepe-hodnoti-ostravuporubu-do-pruzkumu-se-zapojilo-1605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2026-07-02T15:32:00+02:00</dcterms:created>
  <dcterms:modified xsi:type="dcterms:W3CDTF">2026-07-02T15:32:00+02:00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