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má nově rekonstruovanou školní jídelnu s moderně vybavenou kuchyní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/>
        <w:t xml:space="preserve">{{souvisejici-clanek-"jablunkov"}}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0598/jablunkov-ma-nove-rekonstruovanou-skolni-jidelnu-s-moderne-vybaven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2026-05-21T12:43:47+02:00</dcterms:created>
  <dcterms:modified xsi:type="dcterms:W3CDTF">2026-05-21T12:43:47+02:00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