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 městském obvodu Ostrava-Jih jsou v plném proudu</w:t>
      </w:r>
    </w:p>
    <w:p>
      <w:pPr/>
      <w:r>
        <w:rPr/>
        <w:t xml:space="preserve">Po prázdninách a letních měsících přihází období  nejrůznějších kurzů, ale také se kulturní akce přesouvají z venku dovnitř.  Je proto vhodné tomu přizpůsobit vnitřní prostory kulturních domů, jak to  například dělají v hrabůvkovském K-Triu.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„Rekonstrukce  sociálních zařízení a šaten je aktuálně ve fázi dokončování. Očekáváme, že  už brzy naši kurzisté a lidé, kteří zde chodí cvičit, budou moci využívat  nové toalety a šatny a snažíme se tímto zvýšit komfort našich návštěvníků,  protože toalety už byly v provozu od roku 2004 a už to chtělo zkrátka  zlepšit ten komfort a kvalitu služeb, o což se snažíme.“ </w:t>
      </w:r>
    </w:p>
    <w:p>
      <w:pPr/>
      <w:r>
        <w:rPr>
          <w:b w:val="1"/>
          <w:bCs w:val="1"/>
        </w:rPr>
        <w:t xml:space="preserve">Martin Kret (ANO), místostarosta MOb  Ostrava-Jih</w:t>
      </w:r>
      <w:r>
        <w:rPr/>
        <w:t xml:space="preserve">: „Tato zakázka se provádí momentálně a kompletně se  rekonstruuje celé sociální zařízení a celá tato akce bude stát necelých 4  miliony korun.“</w:t>
      </w:r>
    </w:p>
    <w:p>
      <w:pPr/>
      <w:r>
        <w:rPr/>
        <w:t xml:space="preserve">V červenci letošního roku započala také revitalizace  dvou bytových domů na ulici Františka Formana. Vyjde na zhruba 30 milionů  korun.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„V rámci této akce dojde k výměně oken, opravě střechy a  zateplení domu. Cílem této rozsáhlé akce je jednak prodloužení životnosti  budovy, tak i zlepšení energetické náročnosti a zvýšení kvality bydlení  pro obyvatele domu.“</w:t>
      </w:r>
    </w:p>
    <w:p>
      <w:pPr/>
      <w:r>
        <w:rPr/>
        <w:t xml:space="preserve">Rekonstrukcí si o prázdninách prošel i už druhý pavilon  pobočky zábřežského Střediska volného času na Dubině. Prostory bývalé mateřské  školy nyní slouží úspěšnému oddílu mažoretek Krokodýl. S rekonstrukcí zbývajících  dvou pavilonů budovy se počítá v následujících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605/rekonstrukce-v-mestskem-obvodu-ostravajih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2026-04-11T15:53:36+02:00</dcterms:created>
  <dcterms:modified xsi:type="dcterms:W3CDTF">2026-04-11T15:53:36+02:00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