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Lučina projde v Radvanicích velkou revitalizací. Promění se v místo pro relaxaci i sport</w:t>
      </w:r>
    </w:p>
    <w:p>
      <w:pPr/>
      <w:r>
        <w:rPr/>
        <w:t xml:space="preserve">V těchto dnech začíná velká regenerace poměrně velkého území v okolí řeky Lučiny v městském obvodu Ostrava Bartovice a Radvanice. Lokalita je v současné době plná náletových dřevin a je téměř neprostupná. Cílem úprav je, aby mohli lidé okolí řeky využívat k rekreaci.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"Navazuje na dnes probíhající stavbu cyklostezky, budou tam procházet mlatové chodníky a celkově dojde k revitalizaci břehu a otevření území, kde dnes lidská noha moc nevstupuje." </w:t>
      </w:r>
    </w:p>
    <w:p>
      <w:pPr/>
      <w:r>
        <w:rPr/>
        <w:t xml:space="preserve">Proměněno bude území v délce 791 metrů v dolním úseku řeky v zastavěné části Radvanic. Jde o východní břeh řeky od ulice Hvězdnou po ulici Fryštátskou. Změny by měly významně zlepšit klima v celé lokalitě.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výsadbu čekají desetitisíce různých rostlin."</w:t>
      </w:r>
    </w:p>
    <w:p>
      <w:pPr/>
      <w:r>
        <w:rPr>
          <w:b w:val="1"/>
          <w:bCs w:val="1"/>
        </w:rPr>
        <w:t xml:space="preserve">Magda Cigánková Fialová, krajinářka: </w:t>
      </w:r>
      <w:r>
        <w:rPr/>
        <w:t xml:space="preserve">"Založíme tam klasické travnaté společenstva, doplníme je vším, co je přírodě blízké, protože jsme v nadregionálním biokoridoru." </w:t>
      </w:r>
    </w:p>
    <w:p>
      <w:pPr/>
      <w:r>
        <w:rPr/>
        <w:t xml:space="preserve">Hotovo by mělo být do konce příštího roku. Náklady dosáhnou téměř 35 milionů korun. 19 milionů bude hrazeno z fondu Evropské unie a zbytek uhradí magistrát a městský obvod.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633/lucina-projde-v-radvanicich-velkou-revitalizaci-promeni-se-v-misto-pro-relaxaci-i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2026-06-16T09:36:51+02:00</dcterms:created>
  <dcterms:modified xsi:type="dcterms:W3CDTF">2026-06-16T09:36:51+02:00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