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opět poskytne návratné finanční pomoci organizacím v sociálních službách</w:t>
      </w:r>
    </w:p>
    <w:p>
      <w:pPr/>
      <w:r>
        <w:rPr/>
        <w:t xml:space="preserve">O podporu mohou žádat organizace, které pomáhají seniorům, lidem se zdravotním postižením, rodinám v krizi a dalším zranitelným skupinám obyvatel. Kraj tím dává jasně najevo, že mu záleží na dostupnosti i kvalitě sociálních služeb Žádosti do programu bude možné podávat na krajském úřadě od 29. září do 6. října letošního roku. Zastupitelé pak rozhodnou o přidělení pomoci v prosinci. Sociální služby následně vrátí finanční prostředky zpět do krajské pokladny v červnu 2026. Pro organizace v regionu jde o jistotu, že dokážou bez přerušení pokračovat ve své práci. Ať už jde o domovy pro seniory, zařízení pro zdravotně postižené nebo poradny pro rodiny v tísni, všichni se tak mohou spolehnout, že péče o jejich klienty nebude ohrožena.</w:t>
      </w:r>
    </w:p>
    <w:p>
      <w:pPr/>
      <w:r>
        <w:rPr/>
        <w:t xml:space="preserve">{{souvisejici-clanek-"11000050884"}}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885/moravskoslezsky-kraj-opet-poskytne-navratne-financni-pomoci-organizacim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2026-05-13T18:31:23+02:00</dcterms:created>
  <dcterms:modified xsi:type="dcterms:W3CDTF">2026-05-13T18:31:23+02:00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