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radnice slaví 95. narozeniny. Dodnes drží několik nej...</w:t>
      </w:r>
    </w:p>
    <w:p>
      <w:pPr/>
      <w:r>
        <w:rPr/>
        <w:t xml:space="preserve">28. října 1930 byla po pěti letech budování slavnostně otevřena Nová radnice. Slavnostní chvíle bohužel kazily povodně, které postihly velkou část města. Stavba zřejmě předběhla dobu, protože byla kritizována novináři i opozicí. </w:t>
      </w:r>
    </w:p>
    <w:p>
      <w:pPr/>
      <w:r>
        <w:rPr>
          <w:b w:val="1"/>
          <w:bCs w:val="1"/>
        </w:rPr>
        <w:t xml:space="preserve">Jozef Šerka, historik, Archiv města Ostravy:</w:t>
      </w:r>
      <w:r>
        <w:rPr/>
        <w:t xml:space="preserve"> "Sociální demokracie v čele s Janem Prokešem byla spokojena. Ta budova byla určitě důstojná, ale politická opozice to nesmírně kritizovala. Ve všech opozičních novinách bylo, že je to úplně strašné, věž příšerná. Byla tam kolikrát i neslušná přirovnání."</w:t>
      </w:r>
    </w:p>
    <w:p>
      <w:pPr/>
      <w:r>
        <w:rPr/>
        <w:t xml:space="preserve">Radnice byla vystavěna podle projektu Vladimíra Fishera a stavitelů Koláře a Rubého. Interiéry navrhl Karel Kotas a dodnes jsou velmi působivé. Honosná kancelář primátora bývá využívána i filmaři.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"Kancelář má své Genius loci a pracovat v ní je určitě pocta pro každého, kdo měl tu příležitost a já si toho vážím."  </w:t>
      </w:r>
    </w:p>
    <w:p>
      <w:pPr/>
      <w:r>
        <w:rPr/>
        <w:t xml:space="preserve">Radnice je v mnoha ohledech zajímavá a unikátní. O dopravu mezi patry se stará dodnes paternoster. Průčelí zdobí sochy, které jsou alegoriemi hornictví, vědy, obchodu a hutnictví. O unikátnosti radnice svědčí i to, že v roce 2024 byla přidána na seznam národních kulturních památek.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260/ostravska-radnice-slavi-95-narozeniny-dodnes-drzi-nekolik-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2026-05-15T03:10:40+02:00</dcterms:created>
  <dcterms:modified xsi:type="dcterms:W3CDTF">2026-05-15T03:10:40+02:00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