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Dýně v Dukle nabídla workshopy, zábavu i dobroty. Dorazil rekordní počet lidí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,,Připravili jsme si tvorbu lampionů. Použili jsme materiál z 3D tiskárny. Lampiony si děti hezky namalují, buď mohou použít klasické akrylové fixy, máme tady i nějaké šablonky, a nebo mohou použít razítka vyrobené ručně z linorytu.”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bezpečnost.” 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o</w:t>
      </w:r>
      <w:r>
        <w:rPr>
          <w:b w:val="1"/>
          <w:bCs w:val="1"/>
        </w:rPr>
        <w:t xml:space="preserve">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posypku.” 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stylu.”</w:t>
      </w:r>
    </w:p>
    <w:p>
      <w:pPr/>
      <w:r>
        <w:rPr/>
        <w:t xml:space="preserve">Návštěvníci se mohli zúčastnit také komentované prohlídky současnou výstavou v Galerii s kurátorem. Poslední komunitní akce letošního roku Vánoční setkání pod čepicí se v Dukle uskuteční 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56/akce-dyne-v-dukle-nabidla-workshopy-zabavu-i-dobroty-dorazil-rekord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2026-06-25T06:58:58+02:00</dcterms:created>
  <dcterms:modified xsi:type="dcterms:W3CDTF">2026-06-25T06:58:58+02:00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