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básnířka vyjádřila ve sbírce lásku k vnučce</w:t>
      </w:r>
    </w:p>
    <w:p>
      <w:pPr/>
      <w:r>
        <w:rPr/>
        <w:t xml:space="preserve">Křest nové knihy básní Anny Škulavíkové byl ve studénecké knihovně spojen s literárně hudebním večerem. Autorce a jejím hostům tu zazpívala sólistka Národního divadla Moravskoslezského Olga Bezačinská. Její verše přednášela moderátorka Marika Tošková.  </w:t>
      </w:r>
    </w:p>
    <w:p>
      <w:pPr/>
      <w:r>
        <w:rPr/>
        <w:t xml:space="preserve">V pořadí pátá sbírka této autorky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se četla krásně a skutečně s takovou láskou, s jakou byla i napsaná.”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/>
        <w:t xml:space="preserve">První sbírku pojmenovanou Máma vydala autorka v roce 2010, po dvou letech vyšla kniha s názvem Život, následně titul Rodina a v roce 2019 Pod křídly lásky.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502/studenecka-basnirka-vyjadrila-ve-sbirce-lasku-k-vn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2026-06-25T20:11:05+02:00</dcterms:created>
  <dcterms:modified xsi:type="dcterms:W3CDTF">2026-06-25T20:11:05+02:00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