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12.11.2025,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hostila šampionát vývojářů počítačových her</w:t>
      </w:r>
    </w:p>
    <w:p>
      <w:pPr/>
      <w:r>
        <w:rPr/>
        <w:t xml:space="preserve">Druhý ročník soutěže ve vývoji počítačových her Game Jam přilákal 111 žáků z dvanácti krajských škol. Soutěž získala také podporu devatenácti herních studií.</w:t>
      </w:r>
    </w:p>
    <w:p>
      <w:pPr/>
      <w:r>
        <w:rPr>
          <w:b w:val="1"/>
          <w:bCs w:val="1"/>
        </w:rPr>
        <w:t xml:space="preserve">Zbyněk Pospěch, ředitel, SPŠEI Ostrava:</w:t>
      </w:r>
      <w:r>
        <w:rPr/>
        <w:t xml:space="preserve"> "Studenti mají vytvořit počítačovou hru na téma, které jim bylo zadáno, a to téma je přes hranice. S tím, že ty platformy, které využívají, mohou být různé."</w:t>
      </w:r>
    </w:p>
    <w:p>
      <w:pPr/>
      <w:r>
        <w:rPr/>
        <w:t xml:space="preserve">Komu je soutěž určena?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1595/ostrava-hostila-sampionat-vyvojaru-pocitacovych-h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2026-08-19T03:09:50+02:00</dcterms:created>
  <dcterms:modified xsi:type="dcterms:W3CDTF">2026-08-19T03:09:50+02:00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