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na dosah netradičně představilo SOŠ Frýdek-Místek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velmi oceňujeme, že škola, kterou zřizuje kraj, je na opravdu špičkové technické úrovni. A také na Trhu vzdělávání a uplatnění v Polárce je naším cílem, abychom dětem z Frýdku-Místku ukázali, že mnoho atraktivních oborů mohou studovat přímo v našem městě. Nemusí nikam dojíždět, protože je tady opravdu mnoho příležitostí, jak se realizovat. Je opravdu důležité, než se žáci a rodiče rozhodnou, aby věděli, že naše město nabízí kvalitu."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663/remeslo-na-dosah-netradicne-predstavilo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