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</w:t>
      </w:r>
      <w:r>
        <w:rPr/>
        <w:t xml:space="preserve"> 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</w:t>
      </w:r>
      <w:r>
        <w:rPr/>
        <w:t xml:space="preserve"> 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</w:t>
      </w:r>
      <w:r>
        <w:rPr/>
        <w:t xml:space="preserve"> 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</w:t>
      </w:r>
      <w:r>
        <w:rPr/>
        <w:t xml:space="preserve"> „Po skončení slavnostní  Svatohubertské mše máme připraveno drobné občerstvení pro  účastníky, které je tady na faře. Máme tam připravený nějaký  zvěřinový guláš.“</w:t>
      </w:r>
    </w:p>
    <w:p>
      <w:pPr/>
      <w:r>
        <w:rPr>
          <w:b w:val="1"/>
          <w:bCs w:val="1"/>
        </w:rPr>
        <w:t xml:space="preserve">Adept  myslivosti:</w:t>
      </w:r>
      <w:r>
        <w:rPr/>
        <w:t xml:space="preserve">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66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2026-07-09T06:10:00+02:00</dcterms:created>
  <dcterms:modified xsi:type="dcterms:W3CDTF">2026-07-09T06:10:00+02:00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