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uctil památku postřeleného strážníka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směna. Kolega nadjížděl autem a ve chvíli, kdy ho doháněl Martin, se ten muž otočil a dvakrát nebo třikrát vystřelil. Zasáhl ho tak nešťastně, že jedna rána zasáhla páteř. Každý rok po slavnostním zahájení turnaje jedeme položit kytici na jeho hrob a zapálíme svíčku.“</w:t>
      </w:r>
    </w:p>
    <w:p>
      <w:pPr/>
      <w:r>
        <w:rPr/>
        <w:t xml:space="preserve">Memoriálu Martina Pekary se tradičně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„My to cítíme spíš jako takovou povinnost chodit pravidelně a jsme rádi, že můžeme reprezentovat městskou policii a uctít tu památku.“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při tom, kdy se to stalo. Byl s tím kolegou na tom výjezdu, takže mi o tom vykládal, jak to tam bylo. Vzal jsem si z toho několik příkladů,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879/havirov-uctil-pamatku-postrelen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2026-08-17T12:56:00+02:00</dcterms:created>
  <dcterms:modified xsi:type="dcterms:W3CDTF">2026-08-17T12:56:00+02:00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