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další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89/zastupci-spolecnosti-okd-a-mesta-karvina-podepsali-memorandum-o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