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usedli v Novém Jičíně k vánočnímu obědu</w:t>
      </w:r>
    </w:p>
    <w:p>
      <w:pPr/>
      <w:r>
        <w:rPr/>
        <w:t xml:space="preserve">Prostřít svým klientům k vánočnímu obědu se novojičínská Charita rozhodla ve větších  prostorách klubu seniorů na ulici Msgr. Šrámka. K nazdobené tabuli usedla asi třicítka lidí, kteří využívají služeb azylového domu nebo víceméně žijí venku.   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  </w:t>
      </w:r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“Je pravda, že ten oběd, nebo nějaká hostina je takovým znamením těch vztahů. Že jsme spolu, jsme spolu rádi, nějakým způsobem chceme tvořit něco společné. Patří to k tomu adventu, patří to k Vánocům.”</w:t>
      </w:r>
    </w:p>
    <w:p>
      <w:pPr/>
      <w:r>
        <w:rPr/>
        <w:t xml:space="preserve">Charita bude v pomoci lidem bez domova intenzivněji pokračovat v průběhu celé zimy. Kapacitu noclehárny navyšuje o možnost přespání na židličce. A kdo by chtěl, může lidem zajistit nocleh v teple zakoupením karty Z. Podrobnosti jsou na charitním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03/lide-bez-domova-usedli-v-novem-jicine-k-vanocnimu-ob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2026-04-11T17:50:27+02:00</dcterms:created>
  <dcterms:modified xsi:type="dcterms:W3CDTF">2026-04-11T17:50:27+02:00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