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Oderská kuželna láká sportovce i v zimě, nabízí různé aktivity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385/oderska-kuzelna-laka-sportovce-i-v-zime-nabizi-ruz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