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Prezentace vysokých škol MS kraje navštívila Frýdek-Místek</w:t>
      </w:r>
    </w:p>
    <w:p>
      <w:pPr/>
      <w:r>
        <w:rPr/>
        <w:t xml:space="preserve">University Tour detailně představuje středoškolákům nabídku vysokých škol v našem kraji.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"Oborů je obrovská spousta a taky za nimi stojí spousta nových a nových profesí. A od toho jsme tady my jako Moravskoslezský pakt zaměstnanosti, abychom studentům ukázali nejen to, co se dá studovat, ale jaké uplatnění se potom za tím studiem může odehrávat, když zůstanou v našem regionu."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"Nápad vzešel z Moravskoslezského kraje. Já jsem z toho nadšený. Celá ta túra a to putování po Moravskoslezském kraji se setkává s obrovským zájmem těch studentů středních škol. A myslím si, že tenhle formát se velmi povedl."</w:t>
      </w:r>
    </w:p>
    <w:p>
      <w:pPr/>
      <w:r>
        <w:rPr/>
        <w:t xml:space="preserve">Pětice vysokých škol z našeho kraje má možnost se prezentovat na každé zastávce tour.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553/prezentace-vysokych-skol-ms-kraje-navstivil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2026-05-17T04:00:12+02:00</dcterms:created>
  <dcterms:modified xsi:type="dcterms:W3CDTF">2026-05-17T04:00:12+02:00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