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mírně klesla, ani poplatek za odpady v Novém Jičíně neroste</w:t>
      </w:r>
    </w:p>
    <w:p>
      <w:pPr/>
      <w:r>
        <w:rPr/>
        <w:t xml:space="preserve">V letošním roce obyvatelé města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Začali jsme s těmi zdrojovými předměty, jako jsou kotle a nyní jsme ve fázi, kdy opravujeme ty stacionární, teda ty sítě.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Za čtyři</w:t>
      </w:r>
    </w:p>
    <w:p>
      <w:pPr/>
      <w:r>
        <w:rPr/>
        <w:t xml:space="preserve">miliony korun město modernizovalo teplovod u haly stolního tenisu v Loučce. Dále byly ve třech bytových domech v ulicích Nerudova, Vančurova a U Jičínky vyměněny domovní předávací stanice, které upravují teplotu vody do radiátorů a do koupelnových a kuchyňských baterií za téměř dva miliony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 A taktéž bychom měli zahájit práce na zpracování projektové dokumentace na rekonstrukci teplovodu na ulici Nerudova a Revoluční v blízkosti benzinové pumpy.”</w:t>
      </w:r>
    </w:p>
    <w:p>
      <w:pPr/>
      <w:r>
        <w:rPr/>
        <w:t xml:space="preserve">Provozovatelem tepelného hospodářství v Novém Jičíně je společnost Veolia. K přenosu tepla používá městská zařízení a úřadu tak platí nájemné 11,5 milionu korun ročně. Tyto peníze město investuje právě do zmíněných opatření.</w:t>
      </w:r>
    </w:p>
    <w:p>
      <w:pPr/>
      <w:r>
        <w:rPr/>
        <w:t xml:space="preserve">Dodáme ještě, že zvýšení nákladů letos obyvatele nečeká ani v dalších povinných platbách, včetně poplatku za odpady, který zůstává ve výši 840 korun za osobu a rok.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vedení města nepřistupuje k žádnému zvýšení těchto komodit, i když město zhruba 30 milionů za tyto odpady doplácí.”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“Přestože náklady na zajištění jednotlivých služeb a aktivit, které město plní ze zákona, v rámci svého poslání se neustále navyšují, snažíme se přenášet ty platby na občany, případně na vlastníky nemovitosti v nějaké rozumném míře. Proto pro letošní rok nedošlo k navýšení jednak místního poplatku za svoz odpadů, ale ani k dalším místním poplatkům, které stanoví město, ať už to je místní poplatek za užívání veřejného prostranství, místní poplatek ze psů, či daň z nemovitosti, kde město tuto daň může ovlivnit stanovením místního koeficientu.”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661/cena-tepla-mirne-klesla-ani-poplatek-za-odpady-v-novem-jicine-ne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2026-06-24T01:38:48+02:00</dcterms:created>
  <dcterms:modified xsi:type="dcterms:W3CDTF">2026-06-24T01:38:48+02:00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