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27.1.2026,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dvě nové sociální služby, reaguje na potřeby a stárnutí obyvatel</w:t>
      </w:r>
    </w:p>
    <w:p>
      <w:pPr/>
      <w:r>
        <w:rPr/>
        <w:t xml:space="preserve">Ambulantní odlehčovací služba a terénní osobní asistence. To jsou dvě nové služby, které městská organizace Nového Jičína ProSenior poskytuje od ledna letošního roku. 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“Město Nový Jičín, prostřednictvím své organizační složky Prosenior, poskytuje v tuto chvíli už pět sociálních služeb. Jedná se o dvě služby terénní, dvě služby ambulantní a jednu pobytovou. Rozšířili jsme o terénní osobní asistenci, jejíž kapacita je dlouhodobě nedostatečná, a také o ambulantní odlehčovací službu.”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“Ideou těchto služeb je, aby ten klient co nejdéle setrval v tom přirozeném domácím prostředí. Takže ideou nejen Nového Jičína, ale Moravskoslezského kraje je podporovat terénní služby. A právě proto Moravskoslezský kraj vydal speciální dotační titul, do kterého jsme se přihlásili. Ten po dobu dvou let bude krýt finanční stránku této služby.”</w:t>
      </w:r>
    </w:p>
    <w:p>
      <w:pPr/>
      <w:r>
        <w:rPr/>
        <w:t xml:space="preserve">Pro nové péčové výkony přijal ProSenior tři pracovníky. </w:t>
      </w:r>
    </w:p>
    <w:p>
      <w:pPr/>
      <w:r>
        <w:rPr>
          <w:b w:val="1"/>
          <w:bCs w:val="1"/>
        </w:rPr>
        <w:t xml:space="preserve">Lucie Toráčová, ProSenior, Nový Jičín: </w:t>
      </w:r>
      <w:r>
        <w:rPr/>
        <w:t xml:space="preserve">“S osobní asistenci už mám zkušenosti, pracovala jsem téměř čtyři roky jako osobní asistentka, takže mám zkušenosti s různými typy klientů.”</w:t>
      </w:r>
    </w:p>
    <w:p>
      <w:pPr/>
      <w:r>
        <w:rPr/>
        <w:t xml:space="preserve">Město pro ProSenior, který sídlí ve stísněných prostorách v domě Pod Skalkami, připravuje výstavbu nové budovy v lokalitě ulice Bohuslava Martinů.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794/novy-jicin-ma-dve-nove-socialni-sluzby-reaguje-na-potreby-a-starnuti-oby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2026-05-17T21:00:08+02:00</dcterms:created>
  <dcterms:modified xsi:type="dcterms:W3CDTF">2026-05-17T21:00:08+02:00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