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Byty a do budoucna i stacionář. Chlebičov staví nový dům</w:t>
      </w:r>
    </w:p>
    <w:p>
      <w:pPr/>
      <w:r>
        <w:rPr/>
        <w:t xml:space="preserve">Stavbou bytového domu obec reaguje na dlouhodobý problém. Tím je velký zájem o bydlení, ale minimum dostupných stavebních pozemků.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822/byty-a-do-budoucna-i-stacionar-chlebicov-stavi-n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2026-05-14T17:21:23+02:00</dcterms:created>
  <dcterms:modified xsi:type="dcterms:W3CDTF">2026-05-14T17:21:23+02:00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