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oprava mostu na Dolní bráně, na devět měsíců omezí řidiče i chodce</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“Na jedné straně každé z těch ulic nebude možno parkovat, takže dojde k dočasnému omezení parkovacích míst, ale bude tedy umožněn vjezd a výjezd z této ulice. 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w:t>
      </w:r>
      <w:r>
        <w:rPr/>
        <w:t xml:space="preserve"> “Celá ta situace je intenzivně komunikovaná jak do široké veřejnosti, z hlediska průjezdu a těch objízdných tras, tak i z hlediska majitelů nebo provozovatelů provozoven, které se nachází na ulici Dolní brána, takže komunikujeme, jednáme s nimi a řešíme i právě dopravní opatření z hlediska příjezdu zákazníků, případně zaměstnanců těchto provozoven.”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Už v minulosti, zhruba tři roky zpátky, bylo nutné učinit opatření v podobě toho, že na mostě nebylo možné odstavovat vozidla. Čili ten most je, řekněme, už ve velmi špatném stavebně technickém stavu, je proto nutná jeho rekonstrukce. Ten most je poměrně široký, přestože se nezdá, tak je to most, protéká zde řeka Grasmanka.”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rámovou monolitickou železobetonovou konstrukci a bude mít větší průtočnost. Jeho stavba přijde město na 21,5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104/zacina-oprava-mostu-na-dolni-brane-na-devet-mesicu-omezi-ridice-i-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2026-06-24T14:39:16+02:00</dcterms:created>
  <dcterms:modified xsi:type="dcterms:W3CDTF">2026-06-24T14:39:16+02:00</dcterms:modified>
</cp:coreProperties>
</file>

<file path=docProps/custom.xml><?xml version="1.0" encoding="utf-8"?>
<Properties xmlns="http://schemas.openxmlformats.org/officeDocument/2006/custom-properties" xmlns:vt="http://schemas.openxmlformats.org/officeDocument/2006/docPropsVTypes"/>
</file>